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8AF10" w14:textId="62A57829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3429C6">
        <w:rPr>
          <w:b/>
          <w:i/>
          <w:noProof/>
          <w:sz w:val="28"/>
        </w:rPr>
        <w:t>1115</w:t>
      </w:r>
    </w:p>
    <w:p w14:paraId="3A7BAEE1" w14:textId="1C648A52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24800E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2284E" w:rsidRPr="1F78E601">
        <w:rPr>
          <w:rFonts w:ascii="Arial" w:hAnsi="Arial" w:cs="Arial"/>
          <w:b/>
          <w:bCs/>
          <w:highlight w:val="yellow"/>
        </w:rPr>
        <w:t>[DRAFT]</w:t>
      </w:r>
      <w:r w:rsidR="00B2284E" w:rsidRPr="1F78E601">
        <w:rPr>
          <w:rFonts w:ascii="Arial" w:hAnsi="Arial" w:cs="Arial"/>
          <w:b/>
          <w:bCs/>
        </w:rPr>
        <w:t xml:space="preserve"> </w:t>
      </w:r>
      <w:r w:rsidR="00B2284E">
        <w:rPr>
          <w:rFonts w:ascii="Arial" w:hAnsi="Arial" w:cs="Arial"/>
          <w:b/>
          <w:bCs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E692E" w:rsidRPr="0064767D">
        <w:rPr>
          <w:rFonts w:ascii="Arial" w:hAnsi="Arial" w:cs="Arial"/>
          <w:b/>
        </w:rPr>
        <w:t>Specification of the 256-bit air algorithms</w:t>
      </w:r>
    </w:p>
    <w:p w14:paraId="06BA196E" w14:textId="3D65474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E692E">
        <w:rPr>
          <w:rFonts w:ascii="Arial" w:hAnsi="Arial" w:cs="Arial"/>
          <w:b/>
          <w:bCs/>
          <w:sz w:val="22"/>
          <w:szCs w:val="22"/>
        </w:rPr>
        <w:t>S3-230642 / SAGE (22)-01</w:t>
      </w:r>
      <w:r w:rsidR="004E692E"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E692E" w:rsidRPr="0064767D">
        <w:rPr>
          <w:rFonts w:ascii="Arial" w:hAnsi="Arial" w:cs="Arial"/>
          <w:b/>
        </w:rPr>
        <w:t xml:space="preserve">Specification of the 256-bit air </w:t>
      </w:r>
      <w:r w:rsidR="004E692E">
        <w:rPr>
          <w:rFonts w:ascii="Arial" w:hAnsi="Arial" w:cs="Arial"/>
          <w:b/>
        </w:rPr>
        <w:t xml:space="preserve">interface </w:t>
      </w:r>
      <w:r w:rsidR="004E692E" w:rsidRPr="0064767D">
        <w:rPr>
          <w:rFonts w:ascii="Arial" w:hAnsi="Arial" w:cs="Arial"/>
          <w:b/>
        </w:rPr>
        <w:t>algorithms</w:t>
      </w:r>
      <w:r w:rsidR="004E692E">
        <w:rPr>
          <w:rFonts w:ascii="Arial" w:hAnsi="Arial" w:cs="Arial"/>
          <w:b/>
          <w:bCs/>
          <w:sz w:val="22"/>
          <w:szCs w:val="22"/>
        </w:rPr>
        <w:t xml:space="preserve"> </w:t>
      </w:r>
      <w:r w:rsidR="004E692E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E692E">
        <w:rPr>
          <w:rFonts w:ascii="Arial" w:hAnsi="Arial" w:cs="Arial"/>
          <w:b/>
          <w:bCs/>
          <w:sz w:val="22"/>
          <w:szCs w:val="22"/>
        </w:rPr>
        <w:t>ETSI SAGE</w:t>
      </w:r>
    </w:p>
    <w:p w14:paraId="2C6E4D6E" w14:textId="2C0EFE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bookmarkEnd w:id="5"/>
    <w:p w14:paraId="1E9D3ED8" w14:textId="5650F65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1C3C00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2284E">
        <w:rPr>
          <w:rFonts w:ascii="Arial" w:hAnsi="Arial" w:cs="Arial"/>
          <w:b/>
          <w:sz w:val="22"/>
          <w:szCs w:val="22"/>
        </w:rPr>
        <w:t>Thales, Idemia (</w:t>
      </w:r>
      <w:r w:rsidR="00B2284E" w:rsidRPr="00B2284E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4E692E" w:rsidRPr="00B2284E">
        <w:rPr>
          <w:rFonts w:ascii="Arial" w:hAnsi="Arial" w:cs="Arial"/>
          <w:b/>
          <w:sz w:val="22"/>
          <w:szCs w:val="22"/>
          <w:highlight w:val="yellow"/>
        </w:rPr>
        <w:t>SA3</w:t>
      </w:r>
      <w:r w:rsidR="00B2284E">
        <w:rPr>
          <w:rFonts w:ascii="Arial" w:hAnsi="Arial" w:cs="Arial"/>
          <w:b/>
          <w:sz w:val="22"/>
          <w:szCs w:val="22"/>
        </w:rPr>
        <w:t>)</w:t>
      </w:r>
      <w:r w:rsidR="004E692E">
        <w:rPr>
          <w:rFonts w:ascii="Arial" w:hAnsi="Arial" w:cs="Arial"/>
          <w:b/>
          <w:sz w:val="22"/>
          <w:szCs w:val="22"/>
        </w:rPr>
        <w:t xml:space="preserve"> </w:t>
      </w:r>
    </w:p>
    <w:p w14:paraId="2548326B" w14:textId="2BE2877A" w:rsidR="00B97703" w:rsidRPr="00A6213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62135">
        <w:rPr>
          <w:rFonts w:ascii="Arial" w:hAnsi="Arial" w:cs="Arial"/>
          <w:b/>
          <w:sz w:val="22"/>
          <w:szCs w:val="22"/>
          <w:lang w:val="fr-FR"/>
        </w:rPr>
        <w:t>To:</w:t>
      </w:r>
      <w:r w:rsidRPr="00A6213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E692E" w:rsidRPr="00A62135">
        <w:rPr>
          <w:rFonts w:ascii="Arial" w:hAnsi="Arial" w:cs="Arial"/>
          <w:b/>
          <w:bCs/>
          <w:sz w:val="22"/>
          <w:szCs w:val="22"/>
          <w:lang w:val="fr-FR"/>
        </w:rPr>
        <w:t>ETSI SAGE</w:t>
      </w:r>
    </w:p>
    <w:p w14:paraId="5DC2ED77" w14:textId="2C742B10" w:rsidR="00B97703" w:rsidRPr="00A6213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A62135">
        <w:rPr>
          <w:rFonts w:ascii="Arial" w:hAnsi="Arial" w:cs="Arial"/>
          <w:b/>
          <w:sz w:val="22"/>
          <w:szCs w:val="22"/>
          <w:lang w:val="fr-FR"/>
        </w:rPr>
        <w:t>Cc:</w:t>
      </w:r>
      <w:r w:rsidRPr="00A62135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6"/>
    <w:bookmarkEnd w:id="7"/>
    <w:p w14:paraId="1A1CC9B8" w14:textId="77777777" w:rsidR="00B97703" w:rsidRPr="00A6213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79073F09" w:rsidR="00B97703" w:rsidRPr="004E692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E692E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4E69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E692E" w:rsidRPr="004E692E">
        <w:rPr>
          <w:rFonts w:ascii="Arial" w:hAnsi="Arial" w:cs="Arial"/>
          <w:b/>
          <w:bCs/>
          <w:sz w:val="22"/>
          <w:szCs w:val="22"/>
          <w:lang w:val="fr-FR"/>
        </w:rPr>
        <w:t>Mireille Pauliac</w:t>
      </w:r>
    </w:p>
    <w:p w14:paraId="2F9E069A" w14:textId="4A6DF104" w:rsidR="00B97703" w:rsidRPr="00A6213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69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E692E" w:rsidRPr="00A62135">
        <w:rPr>
          <w:rFonts w:ascii="Arial" w:hAnsi="Arial" w:cs="Arial"/>
          <w:b/>
          <w:bCs/>
          <w:sz w:val="22"/>
          <w:szCs w:val="22"/>
          <w:lang w:val="en-US"/>
        </w:rPr>
        <w:t>mireille.pauliac@thalesgroup.com</w:t>
      </w:r>
    </w:p>
    <w:p w14:paraId="5C701869" w14:textId="76C4124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62135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1E8336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B134A" w:rsidRPr="006F40DC">
        <w:t>none</w:t>
      </w:r>
      <w:r w:rsidRPr="006F40DC">
        <w:t>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08B95C" w14:textId="77777777" w:rsidR="009B134A" w:rsidRPr="004104B0" w:rsidRDefault="009B134A" w:rsidP="009B134A">
      <w:r w:rsidRPr="004104B0">
        <w:t xml:space="preserve">SA3 thanks ETSI SAGE for their LS on Specification of the 256-bit air </w:t>
      </w:r>
      <w:r>
        <w:t xml:space="preserve">interface </w:t>
      </w:r>
      <w:r w:rsidRPr="004104B0">
        <w:t>algorithms. SA3 has discussed the following point raised and has come to the following conclusion</w:t>
      </w:r>
      <w:r>
        <w:t>s</w:t>
      </w:r>
      <w:r w:rsidRPr="004104B0">
        <w:t>:</w:t>
      </w:r>
    </w:p>
    <w:p w14:paraId="6CBBF6FB" w14:textId="77777777" w:rsidR="009B134A" w:rsidRDefault="009B134A" w:rsidP="009B134A">
      <w:pPr>
        <w:rPr>
          <w:color w:val="0070C0"/>
        </w:rPr>
      </w:pPr>
      <w:r w:rsidRPr="004104B0">
        <w:rPr>
          <w:b/>
          <w:u w:val="single"/>
        </w:rPr>
        <w:t>Milenage-256</w:t>
      </w:r>
      <w:r>
        <w:rPr>
          <w:color w:val="0070C0"/>
        </w:rPr>
        <w:t>:</w:t>
      </w:r>
    </w:p>
    <w:p w14:paraId="01FEDEFE" w14:textId="77777777" w:rsidR="009B134A" w:rsidRDefault="009B134A" w:rsidP="009B134A">
      <w:r>
        <w:t xml:space="preserve">ETSI SAGE provided the following side note related to Milenage-256. </w:t>
      </w:r>
    </w:p>
    <w:p w14:paraId="29BD67A7" w14:textId="77777777" w:rsidR="009B134A" w:rsidRPr="00603E7D" w:rsidRDefault="009B134A" w:rsidP="009B134A">
      <w:pPr>
        <w:pStyle w:val="Header"/>
        <w:spacing w:after="120"/>
        <w:ind w:left="284"/>
        <w:jc w:val="both"/>
        <w:rPr>
          <w:b w:val="0"/>
          <w:i/>
        </w:rPr>
      </w:pPr>
      <w:r w:rsidRPr="00603E7D">
        <w:rPr>
          <w:b w:val="0"/>
          <w:i/>
        </w:rPr>
        <w:t>"</w:t>
      </w:r>
      <w:r w:rsidRPr="00D024CE">
        <w:rPr>
          <w:rFonts w:ascii="Times New Roman" w:hAnsi="Times New Roman"/>
          <w:b w:val="0"/>
          <w:i/>
          <w:sz w:val="20"/>
        </w:rPr>
        <w:t>As a side note: The specifications of Milenage-256 is still ongoing. One version using Rijndael-256 is ready, but the one based on AES-128 has outstanding issues that need further work</w:t>
      </w:r>
      <w:r w:rsidRPr="00603E7D">
        <w:rPr>
          <w:b w:val="0"/>
          <w:i/>
        </w:rPr>
        <w:t>."</w:t>
      </w:r>
    </w:p>
    <w:p w14:paraId="623E400B" w14:textId="77777777" w:rsidR="009B134A" w:rsidRDefault="009B134A" w:rsidP="009B134A">
      <w:r>
        <w:t xml:space="preserve">SA3 would like to highlight that in its Reply LS to ETSI SAGE in S3-212329, SA3 kindly asked ETSI SAGE to proceed with the specification of Milenage-256 based on AES-128-256 with Feistel construction. Therefore, the specification of Milenage-256 is not supposed to rely on Rijndael-256. </w:t>
      </w:r>
    </w:p>
    <w:p w14:paraId="092BD6B1" w14:textId="77777777" w:rsidR="009B134A" w:rsidRDefault="009B134A" w:rsidP="009B134A">
      <w:r>
        <w:t>Having two options for Milenage-256, one based on AES-128 and one based on Rijndael-256, is not recommended since it would create market fragmentation. There are already two approaches for AKA (Authentication and Key Agreement) procedure based on 256-bit algorithm: Milenage-256 and Tuak, which is already 256-bit compliant. There is no need to introduce 3</w:t>
      </w:r>
      <w:r w:rsidRPr="00531918">
        <w:rPr>
          <w:vertAlign w:val="superscript"/>
        </w:rPr>
        <w:t>rd</w:t>
      </w:r>
      <w:r>
        <w:t xml:space="preserve"> option. </w:t>
      </w:r>
    </w:p>
    <w:p w14:paraId="71D7FEF8" w14:textId="37EBD735" w:rsidR="009B134A" w:rsidRDefault="009B134A" w:rsidP="009B134A">
      <w:r>
        <w:t xml:space="preserve">Consequently, SA3 is interested in publishing specification for Milenage-256 based </w:t>
      </w:r>
      <w:r w:rsidR="000D4E64">
        <w:t xml:space="preserve">only </w:t>
      </w:r>
      <w:r>
        <w:t>on AES-128-25</w:t>
      </w:r>
      <w:r w:rsidR="000D4E64">
        <w:t>6 with Feistel construction</w:t>
      </w:r>
      <w:r>
        <w:t xml:space="preserve">. </w:t>
      </w:r>
    </w:p>
    <w:p w14:paraId="065D528E" w14:textId="77777777" w:rsidR="009B134A" w:rsidRDefault="009B134A" w:rsidP="009B134A">
      <w:r>
        <w:t>SA3 would like to also inform ETSI SAGE that the design of Milenage-256 should also take into account SA3 decision to modify AKA to avoid keystream re-use during re-synchronization, as explained in informative Annex J of TS 33.102 (Rel-17).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394405E" w14:textId="77777777" w:rsidR="009B134A" w:rsidRDefault="009B134A" w:rsidP="009B134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ETSI SAGE</w:t>
      </w:r>
    </w:p>
    <w:p w14:paraId="797633A8" w14:textId="77777777" w:rsidR="009B134A" w:rsidRDefault="009B134A" w:rsidP="009B134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4104B0">
        <w:t>SA3 kindly asks ETSI SAGE</w:t>
      </w:r>
      <w:r>
        <w:t xml:space="preserve"> to take into account the information provided above.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7494CC54" w:rsidR="00D33624" w:rsidRPr="00074D3C" w:rsidRDefault="00D33624" w:rsidP="002F1940">
      <w:r>
        <w:t>SA3#111</w:t>
      </w:r>
      <w:r>
        <w:tab/>
      </w:r>
      <w:r w:rsidR="009C01E1">
        <w:t>22 - 26 May 2023</w:t>
      </w:r>
      <w:r w:rsidR="009C01E1">
        <w:tab/>
      </w:r>
      <w:r w:rsidR="009B134A">
        <w:tab/>
      </w:r>
      <w:r w:rsidR="009C01E1">
        <w:t>EU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E60BBD" w14:textId="77777777" w:rsidR="00A3437A" w:rsidRDefault="00A3437A">
      <w:pPr>
        <w:spacing w:after="0"/>
      </w:pPr>
      <w:r>
        <w:separator/>
      </w:r>
    </w:p>
  </w:endnote>
  <w:endnote w:type="continuationSeparator" w:id="0">
    <w:p w14:paraId="3E4C6B54" w14:textId="77777777" w:rsidR="00A3437A" w:rsidRDefault="00A343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16FD7" w14:textId="77777777" w:rsidR="00A3437A" w:rsidRDefault="00A3437A">
      <w:pPr>
        <w:spacing w:after="0"/>
      </w:pPr>
      <w:r>
        <w:separator/>
      </w:r>
    </w:p>
  </w:footnote>
  <w:footnote w:type="continuationSeparator" w:id="0">
    <w:p w14:paraId="436367A1" w14:textId="77777777" w:rsidR="00A3437A" w:rsidRDefault="00A343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07BC"/>
    <w:rsid w:val="00074D3C"/>
    <w:rsid w:val="000B21DF"/>
    <w:rsid w:val="000D4E64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429C6"/>
    <w:rsid w:val="00383545"/>
    <w:rsid w:val="003C06D2"/>
    <w:rsid w:val="003F5E20"/>
    <w:rsid w:val="00433500"/>
    <w:rsid w:val="00433F71"/>
    <w:rsid w:val="0043559E"/>
    <w:rsid w:val="00440D43"/>
    <w:rsid w:val="00470DF6"/>
    <w:rsid w:val="004E3939"/>
    <w:rsid w:val="004E692E"/>
    <w:rsid w:val="00526DDD"/>
    <w:rsid w:val="006052AD"/>
    <w:rsid w:val="006F40DC"/>
    <w:rsid w:val="0073766B"/>
    <w:rsid w:val="007F4F92"/>
    <w:rsid w:val="008D772F"/>
    <w:rsid w:val="00914CD1"/>
    <w:rsid w:val="009603F6"/>
    <w:rsid w:val="009903BD"/>
    <w:rsid w:val="009963AC"/>
    <w:rsid w:val="0099764C"/>
    <w:rsid w:val="009B134A"/>
    <w:rsid w:val="009C01E1"/>
    <w:rsid w:val="00A076CF"/>
    <w:rsid w:val="00A3437A"/>
    <w:rsid w:val="00A62135"/>
    <w:rsid w:val="00A70448"/>
    <w:rsid w:val="00AA4FF3"/>
    <w:rsid w:val="00AE1B3E"/>
    <w:rsid w:val="00B2284E"/>
    <w:rsid w:val="00B35644"/>
    <w:rsid w:val="00B97703"/>
    <w:rsid w:val="00BA3D66"/>
    <w:rsid w:val="00C43596"/>
    <w:rsid w:val="00C72BF0"/>
    <w:rsid w:val="00CF6087"/>
    <w:rsid w:val="00D14BB6"/>
    <w:rsid w:val="00D33624"/>
    <w:rsid w:val="00E2241D"/>
    <w:rsid w:val="00E32256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Pauliac Mireille</cp:lastModifiedBy>
  <cp:revision>2</cp:revision>
  <cp:lastPrinted>2002-04-23T07:10:00Z</cp:lastPrinted>
  <dcterms:created xsi:type="dcterms:W3CDTF">2023-02-13T12:36:00Z</dcterms:created>
  <dcterms:modified xsi:type="dcterms:W3CDTF">2023-02-13T12:36:00Z</dcterms:modified>
</cp:coreProperties>
</file>